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D40617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D4061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25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F3CA4" w:rsidRPr="00D4061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декаб</w:t>
            </w:r>
            <w:r w:rsidR="00170C23" w:rsidRPr="00D4061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D40617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40617" w:rsidRPr="00D4061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467</w:t>
            </w:r>
            <w:r w:rsidR="003F0EAA" w:rsidRPr="00D4061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proofErr w:type="gramStart"/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21.09.2017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</w:t>
      </w:r>
      <w:r w:rsidR="00270416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04.05.2018 № 143-п</w:t>
      </w:r>
      <w:r w:rsidR="00594BC8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07.06.2018 № 178-п</w:t>
      </w:r>
      <w:r w:rsidR="00907FF5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9D0E2D">
        <w:rPr>
          <w:iCs/>
          <w:color w:val="FF0000"/>
          <w:sz w:val="26"/>
          <w:szCs w:val="26"/>
        </w:rPr>
        <w:t xml:space="preserve"> 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09.07.2018 № 209-п</w:t>
      </w:r>
      <w:proofErr w:type="gramEnd"/>
      <w:r w:rsidR="00D3538B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31.07.2018 № 229-п</w:t>
      </w:r>
      <w:r w:rsidR="00D77EA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17.08.2018 № 262-п</w:t>
      </w:r>
      <w:r w:rsidR="00D77EAC" w:rsidRPr="009D0E2D">
        <w:rPr>
          <w:bCs/>
          <w:color w:val="FF0000"/>
          <w:sz w:val="26"/>
          <w:szCs w:val="26"/>
        </w:rPr>
        <w:t>,</w:t>
      </w:r>
      <w:r w:rsidR="00602B24" w:rsidRPr="009D0E2D">
        <w:rPr>
          <w:bCs/>
          <w:color w:val="FF0000"/>
          <w:sz w:val="26"/>
          <w:szCs w:val="26"/>
        </w:rPr>
        <w:t xml:space="preserve"> </w:t>
      </w:r>
      <w:r w:rsidR="00602B24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27.09.2018 № 308 -</w:t>
      </w:r>
      <w:proofErr w:type="gramStart"/>
      <w:r w:rsidR="00602B24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п</w:t>
      </w:r>
      <w:proofErr w:type="gramEnd"/>
      <w:r w:rsidR="00602B24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04.10.2018 №  323-п</w:t>
      </w:r>
      <w:r w:rsidR="00602B24" w:rsidRPr="0013590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</w:t>
      </w:r>
      <w:r w:rsidR="00135901" w:rsidRPr="00135901">
        <w:rPr>
          <w:rFonts w:ascii="Times New Roman" w:hAnsi="Times New Roman" w:cs="Times New Roman"/>
          <w:i/>
          <w:iCs/>
          <w:color w:val="FF0000"/>
          <w:sz w:val="26"/>
          <w:szCs w:val="26"/>
        </w:rPr>
        <w:t>12.10.2018 № 334-п, от 24.10.2018 № 344-п, от 01.11.2018 № 367-п</w:t>
      </w:r>
      <w:r w:rsidR="00513C73">
        <w:rPr>
          <w:rFonts w:ascii="Times New Roman" w:hAnsi="Times New Roman" w:cs="Times New Roman"/>
          <w:iCs/>
          <w:color w:val="FF0000"/>
          <w:sz w:val="26"/>
          <w:szCs w:val="26"/>
        </w:rPr>
        <w:t>, от 23.11.2018 № 410-п</w:t>
      </w:r>
      <w:r w:rsidR="008647A0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от </w:t>
      </w:r>
      <w:r w:rsidR="00484B79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   </w:t>
      </w:r>
      <w:r w:rsidR="001934D0">
        <w:rPr>
          <w:rFonts w:ascii="Times New Roman" w:hAnsi="Times New Roman" w:cs="Times New Roman"/>
          <w:iCs/>
          <w:color w:val="FF0000"/>
          <w:sz w:val="26"/>
          <w:szCs w:val="26"/>
        </w:rPr>
        <w:t>18</w:t>
      </w:r>
      <w:r w:rsidR="00484B79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.12.2018 №  </w:t>
      </w:r>
      <w:r w:rsidR="001934D0">
        <w:rPr>
          <w:rFonts w:ascii="Times New Roman" w:hAnsi="Times New Roman" w:cs="Times New Roman"/>
          <w:iCs/>
          <w:color w:val="FF0000"/>
          <w:sz w:val="26"/>
          <w:szCs w:val="26"/>
        </w:rPr>
        <w:t>443</w:t>
      </w:r>
      <w:r w:rsidR="00484B79">
        <w:rPr>
          <w:rFonts w:ascii="Times New Roman" w:hAnsi="Times New Roman" w:cs="Times New Roman"/>
          <w:iCs/>
          <w:color w:val="FF0000"/>
          <w:sz w:val="26"/>
          <w:szCs w:val="26"/>
        </w:rPr>
        <w:t>-п</w:t>
      </w:r>
      <w:r w:rsidRPr="005145B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5145B8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D77EAC" w:rsidRDefault="00484B79" w:rsidP="00C75842">
      <w:pPr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934D0">
        <w:rPr>
          <w:rFonts w:ascii="Times New Roman" w:hAnsi="Times New Roman" w:cs="Times New Roman"/>
          <w:sz w:val="26"/>
          <w:szCs w:val="26"/>
        </w:rPr>
        <w:t>)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</w:t>
      </w:r>
      <w:r w:rsidR="001934D0">
        <w:rPr>
          <w:rFonts w:ascii="Times New Roman" w:hAnsi="Times New Roman" w:cs="Times New Roman"/>
          <w:sz w:val="26"/>
          <w:szCs w:val="26"/>
        </w:rPr>
        <w:t>п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1 изложить в новой редакции согласно приложению </w:t>
      </w:r>
      <w:r w:rsidR="001934D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C1648C" w:rsidRPr="00271B44" w:rsidRDefault="00C1648C" w:rsidP="00C1648C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</w:t>
      </w:r>
      <w:r w:rsidR="00B95C76">
        <w:rPr>
          <w:rFonts w:ascii="Times New Roman" w:hAnsi="Times New Roman" w:cs="Times New Roman"/>
          <w:sz w:val="26"/>
          <w:szCs w:val="26"/>
        </w:rPr>
        <w:t>01.01.2019 года</w:t>
      </w:r>
      <w:r w:rsidR="000C309B">
        <w:rPr>
          <w:rFonts w:ascii="Times New Roman" w:hAnsi="Times New Roman" w:cs="Times New Roman"/>
          <w:sz w:val="26"/>
          <w:szCs w:val="26"/>
        </w:rPr>
        <w:t>.</w:t>
      </w:r>
    </w:p>
    <w:p w:rsidR="00C75842" w:rsidRPr="00271B44" w:rsidRDefault="00C75842" w:rsidP="00C1648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E107B" w:rsidRDefault="00EE107B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исполняющий полномочия</w:t>
      </w:r>
    </w:p>
    <w:p w:rsidR="00EE107B" w:rsidRDefault="00C1648C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ы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9B02C8" w:rsidRDefault="00EE107B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9C3F37">
          <w:pgSz w:w="11906" w:h="16838"/>
          <w:pgMar w:top="993" w:right="850" w:bottom="1701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0" w:name="RANGE!A1:M28"/>
      <w:bookmarkStart w:id="1" w:name="_Hlk525572739"/>
      <w:bookmarkStart w:id="2" w:name="_Hlk514174212"/>
      <w:bookmarkEnd w:id="0"/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bookmarkStart w:id="3" w:name="_GoBack"/>
      <w:bookmarkEnd w:id="3"/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D40617" w:rsidRPr="00D40617">
        <w:rPr>
          <w:rFonts w:ascii="Times New Roman" w:hAnsi="Times New Roman" w:cs="Times New Roman"/>
          <w:sz w:val="18"/>
          <w:szCs w:val="18"/>
          <w:u w:val="single"/>
        </w:rPr>
        <w:t>25</w:t>
      </w:r>
      <w:r w:rsidRPr="00D40617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8F491C" w:rsidRPr="00D40617">
        <w:rPr>
          <w:rFonts w:ascii="Times New Roman" w:hAnsi="Times New Roman" w:cs="Times New Roman"/>
          <w:sz w:val="18"/>
          <w:szCs w:val="18"/>
          <w:u w:val="single"/>
        </w:rPr>
        <w:t>2</w:t>
      </w:r>
      <w:r w:rsidRPr="00D40617">
        <w:rPr>
          <w:rFonts w:ascii="Times New Roman" w:hAnsi="Times New Roman" w:cs="Times New Roman"/>
          <w:sz w:val="18"/>
          <w:szCs w:val="18"/>
          <w:u w:val="single"/>
        </w:rPr>
        <w:t>.2018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D40617" w:rsidRPr="00D40617">
        <w:rPr>
          <w:rFonts w:ascii="Times New Roman" w:hAnsi="Times New Roman" w:cs="Times New Roman"/>
          <w:sz w:val="18"/>
          <w:szCs w:val="18"/>
          <w:u w:val="single"/>
        </w:rPr>
        <w:t>467</w:t>
      </w:r>
      <w:r w:rsidRPr="00D40617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5500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="0095500B" w:rsidRPr="0095500B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="001934D0">
        <w:rPr>
          <w:rFonts w:ascii="Times New Roman" w:hAnsi="Times New Roman" w:cs="Times New Roman"/>
          <w:sz w:val="16"/>
          <w:szCs w:val="16"/>
        </w:rPr>
        <w:t>, утвержденного постановлением администрации Северо-Енисейского района от 29.10.2013 № 563-п</w:t>
      </w:r>
      <w:r w:rsidRPr="0095500B">
        <w:rPr>
          <w:rFonts w:ascii="Times New Roman" w:hAnsi="Times New Roman" w:cs="Times New Roman"/>
          <w:sz w:val="18"/>
          <w:szCs w:val="18"/>
        </w:rPr>
        <w:t>)</w:t>
      </w:r>
    </w:p>
    <w:bookmarkEnd w:id="1"/>
    <w:bookmarkEnd w:id="2"/>
    <w:p w:rsidR="00BF794E" w:rsidRPr="000E3D6E" w:rsidRDefault="00BF794E" w:rsidP="00BF794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0E3D6E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2"/>
        <w:gridCol w:w="77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BF794E" w:rsidRPr="000E3D6E" w:rsidTr="005C2DCE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BF794E" w:rsidRPr="000E3D6E" w:rsidTr="005C2DCE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BF794E" w:rsidRPr="000E3D6E" w:rsidTr="005C2DCE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BF794E" w:rsidRPr="000E3D6E" w:rsidTr="005C2DCE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BF794E" w:rsidRPr="000E3D6E" w:rsidTr="005C2DCE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1 576 831,53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4 630 494,59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2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BF794E" w:rsidRPr="000E3D6E" w:rsidTr="005C2DCE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3. </w:t>
            </w:r>
            <w:proofErr w:type="spellStart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50 000,00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BF794E" w:rsidRPr="000E3D6E" w:rsidTr="005C2DCE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BF794E" w:rsidRPr="000E3D6E" w:rsidRDefault="00BF794E" w:rsidP="005C2DC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BF794E" w:rsidRPr="000E3D6E" w:rsidRDefault="00BF794E" w:rsidP="005C2D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49 499 961,56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150 458 546,76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Содержание 37 штатных единиц, финансовое обеспечение деятельности учреждения</w:t>
            </w: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26 851 050,63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81 609 296,27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Отдел физической культуры, спорта и 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19 981 200,63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60 899 746,27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15 346 544,26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46 773 998,66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4 634 656,37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14 125 747,61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</w:t>
            </w:r>
            <w:r w:rsidRPr="000E3D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375 900,00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3 580 500,00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796 400,00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2 489 200,00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1 344 000,00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22 598 910,93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68 799 250,49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3D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16 723 685,89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51 173 575,37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9 764 179,11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787 039,20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3 401 598,51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D6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768 678,30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22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52 141 532,80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794E" w:rsidRPr="000E3D6E" w:rsidRDefault="00BF794E" w:rsidP="005C2DCE">
            <w:pPr>
              <w:ind w:firstLine="1"/>
              <w:rPr>
                <w:rFonts w:ascii="Times New Roman" w:hAnsi="Times New Roman" w:cs="Times New Roman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158 383 260,48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F794E" w:rsidRPr="000E3D6E" w:rsidTr="005C2DCE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4E" w:rsidRPr="000E3D6E" w:rsidRDefault="00BF794E" w:rsidP="005C2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F794E" w:rsidRPr="000E3D6E" w:rsidTr="005C2DCE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4E" w:rsidRPr="000E3D6E" w:rsidRDefault="00BF794E" w:rsidP="005C2DCE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52 141 532,80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4E" w:rsidRPr="000E3D6E" w:rsidRDefault="00BF794E" w:rsidP="005C2DCE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4E" w:rsidRPr="000E3D6E" w:rsidRDefault="00BF794E" w:rsidP="005C2DCE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4E" w:rsidRPr="000E3D6E" w:rsidRDefault="00BF794E" w:rsidP="005C2DCE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158 383 260,48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94E" w:rsidRPr="000E3D6E" w:rsidRDefault="00BF794E" w:rsidP="005C2DC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E3D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DF43D8" w:rsidRDefault="00DF43D8" w:rsidP="00DF43D8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DF43D8" w:rsidSect="00446F58">
      <w:pgSz w:w="16838" w:h="11906" w:orient="landscape"/>
      <w:pgMar w:top="45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100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8C7"/>
    <w:rsid w:val="00126E26"/>
    <w:rsid w:val="00127CAA"/>
    <w:rsid w:val="00135901"/>
    <w:rsid w:val="001376C9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70066"/>
    <w:rsid w:val="00170C23"/>
    <w:rsid w:val="001719D6"/>
    <w:rsid w:val="001735E4"/>
    <w:rsid w:val="00175DE7"/>
    <w:rsid w:val="001767EA"/>
    <w:rsid w:val="00177684"/>
    <w:rsid w:val="00182E53"/>
    <w:rsid w:val="00184850"/>
    <w:rsid w:val="001934D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23A5"/>
    <w:rsid w:val="002328AE"/>
    <w:rsid w:val="002332BE"/>
    <w:rsid w:val="0023364F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C5C6E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30A42"/>
    <w:rsid w:val="003313E5"/>
    <w:rsid w:val="003316F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62DA"/>
    <w:rsid w:val="00380728"/>
    <w:rsid w:val="0038086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5DF4"/>
    <w:rsid w:val="003C7682"/>
    <w:rsid w:val="003C7A6E"/>
    <w:rsid w:val="003D044F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0702"/>
    <w:rsid w:val="003E174F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777FB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30AC"/>
    <w:rsid w:val="004945A7"/>
    <w:rsid w:val="004957A4"/>
    <w:rsid w:val="00495FCF"/>
    <w:rsid w:val="004A14AD"/>
    <w:rsid w:val="004A2FC6"/>
    <w:rsid w:val="004A31CD"/>
    <w:rsid w:val="004A5853"/>
    <w:rsid w:val="004A5B2F"/>
    <w:rsid w:val="004A6417"/>
    <w:rsid w:val="004A6976"/>
    <w:rsid w:val="004B2D45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2D4F"/>
    <w:rsid w:val="00576855"/>
    <w:rsid w:val="00577785"/>
    <w:rsid w:val="005800C6"/>
    <w:rsid w:val="0058027E"/>
    <w:rsid w:val="00584D6B"/>
    <w:rsid w:val="00585377"/>
    <w:rsid w:val="00590341"/>
    <w:rsid w:val="00590DA7"/>
    <w:rsid w:val="00594BC8"/>
    <w:rsid w:val="00594E3F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F0016"/>
    <w:rsid w:val="005F23B0"/>
    <w:rsid w:val="005F7445"/>
    <w:rsid w:val="005F7611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3293"/>
    <w:rsid w:val="0063573D"/>
    <w:rsid w:val="00635818"/>
    <w:rsid w:val="0063591D"/>
    <w:rsid w:val="00636279"/>
    <w:rsid w:val="0063635E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91C"/>
    <w:rsid w:val="008F604A"/>
    <w:rsid w:val="008F6160"/>
    <w:rsid w:val="00900A3F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3B23"/>
    <w:rsid w:val="0095500B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7A4F"/>
    <w:rsid w:val="009C0D17"/>
    <w:rsid w:val="009C2EF9"/>
    <w:rsid w:val="009C3F37"/>
    <w:rsid w:val="009C5BE8"/>
    <w:rsid w:val="009C6187"/>
    <w:rsid w:val="009C7A10"/>
    <w:rsid w:val="009D0E2D"/>
    <w:rsid w:val="009D1CF3"/>
    <w:rsid w:val="009D1D46"/>
    <w:rsid w:val="009D2BCF"/>
    <w:rsid w:val="009D4BEE"/>
    <w:rsid w:val="009D622B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3415A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800"/>
    <w:rsid w:val="00A81DC8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469"/>
    <w:rsid w:val="00AE4C9D"/>
    <w:rsid w:val="00AE6A27"/>
    <w:rsid w:val="00AF1025"/>
    <w:rsid w:val="00AF1663"/>
    <w:rsid w:val="00AF19C9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5C76"/>
    <w:rsid w:val="00B975C6"/>
    <w:rsid w:val="00B97A92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BF794E"/>
    <w:rsid w:val="00C011D9"/>
    <w:rsid w:val="00C1073D"/>
    <w:rsid w:val="00C1176B"/>
    <w:rsid w:val="00C15A7B"/>
    <w:rsid w:val="00C1648C"/>
    <w:rsid w:val="00C16D75"/>
    <w:rsid w:val="00C20E0A"/>
    <w:rsid w:val="00C21D16"/>
    <w:rsid w:val="00C22A21"/>
    <w:rsid w:val="00C23DF8"/>
    <w:rsid w:val="00C2451A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5842"/>
    <w:rsid w:val="00C775D7"/>
    <w:rsid w:val="00C77719"/>
    <w:rsid w:val="00C807B3"/>
    <w:rsid w:val="00C810AC"/>
    <w:rsid w:val="00C82EC7"/>
    <w:rsid w:val="00C86725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4778"/>
    <w:rsid w:val="00CE5D63"/>
    <w:rsid w:val="00CE617A"/>
    <w:rsid w:val="00CF0AB1"/>
    <w:rsid w:val="00CF6B8E"/>
    <w:rsid w:val="00CF7308"/>
    <w:rsid w:val="00CF741B"/>
    <w:rsid w:val="00CF7635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617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C20"/>
    <w:rsid w:val="00D647DB"/>
    <w:rsid w:val="00D671FC"/>
    <w:rsid w:val="00D73BE9"/>
    <w:rsid w:val="00D75AAB"/>
    <w:rsid w:val="00D75CC1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7DA8"/>
    <w:rsid w:val="00F37E34"/>
    <w:rsid w:val="00F37F7C"/>
    <w:rsid w:val="00F41C12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8D7"/>
    <w:rsid w:val="00F627DC"/>
    <w:rsid w:val="00F62ACF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A139B"/>
    <w:rsid w:val="00FA1B2C"/>
    <w:rsid w:val="00FA3190"/>
    <w:rsid w:val="00FA3707"/>
    <w:rsid w:val="00FA39F3"/>
    <w:rsid w:val="00FA3ADB"/>
    <w:rsid w:val="00FA5CF8"/>
    <w:rsid w:val="00FA60F7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3A002-4FFE-423B-9FDA-D8EE1BA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27</cp:revision>
  <cp:lastPrinted>2018-12-21T07:56:00Z</cp:lastPrinted>
  <dcterms:created xsi:type="dcterms:W3CDTF">2018-10-15T01:16:00Z</dcterms:created>
  <dcterms:modified xsi:type="dcterms:W3CDTF">2018-12-25T05:10:00Z</dcterms:modified>
</cp:coreProperties>
</file>